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公共资源交易项目进场受理登记服务规范</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sz w:val="36"/>
          <w:szCs w:val="36"/>
          <w:lang w:eastAsia="zh-CN"/>
        </w:rPr>
      </w:pPr>
      <w:r>
        <w:rPr>
          <w:rFonts w:hint="eastAsia" w:ascii="Times New Roman" w:hAnsi="Times New Roman" w:eastAsia="方正小标宋简体" w:cs="Times New Roman"/>
          <w:sz w:val="36"/>
          <w:szCs w:val="36"/>
          <w:lang w:eastAsia="zh-CN"/>
        </w:rPr>
        <w:t>（</w:t>
      </w:r>
      <w:r>
        <w:rPr>
          <w:rFonts w:hint="eastAsia" w:ascii="Times New Roman" w:hAnsi="Times New Roman" w:eastAsia="方正小标宋简体" w:cs="Times New Roman"/>
          <w:sz w:val="36"/>
          <w:szCs w:val="36"/>
          <w:lang w:val="en-US" w:eastAsia="zh-CN"/>
        </w:rPr>
        <w:t>征求意见稿</w:t>
      </w:r>
      <w:r>
        <w:rPr>
          <w:rFonts w:hint="eastAsia" w:ascii="Times New Roman" w:hAnsi="Times New Roman" w:eastAsia="方正小标宋简体" w:cs="Times New Roman"/>
          <w:sz w:val="36"/>
          <w:szCs w:val="36"/>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1827" w:firstLineChars="7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黑体" w:hAnsi="黑体" w:eastAsia="黑体" w:cs="黑体"/>
          <w:sz w:val="24"/>
          <w:szCs w:val="24"/>
        </w:rPr>
      </w:pPr>
      <w:r>
        <w:rPr>
          <w:rFonts w:hint="eastAsia" w:ascii="黑体" w:hAnsi="黑体" w:eastAsia="黑体" w:cs="黑体"/>
          <w:sz w:val="24"/>
          <w:szCs w:val="24"/>
        </w:rPr>
        <w:t>1 范围</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件规定了进入公共资源交易平台服务机构交易的项目进场要求、公共资源交易平台服务机构要求、项目进场受理登记系统、服务流程、项目变更处理要求等。本文件适用于实行全流程电子化的工程建设项目、政府采购项目的进场受理登记。</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黑体" w:hAnsi="黑体" w:eastAsia="黑体" w:cs="黑体"/>
          <w:sz w:val="24"/>
          <w:szCs w:val="24"/>
        </w:rPr>
      </w:pPr>
      <w:r>
        <w:rPr>
          <w:rFonts w:hint="eastAsia" w:ascii="黑体" w:hAnsi="黑体" w:eastAsia="黑体" w:cs="黑体"/>
          <w:sz w:val="24"/>
          <w:szCs w:val="24"/>
        </w:rPr>
        <w:t>2 规范性引用文件</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下列文件中的内容通过文中的规范性引用而构成本文件必不可少的条款。其中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注日期的引用文件,仅该日期对应的版本适用于本文件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(文号)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公共资源交易项目进场受理登记服务规范</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黑体" w:hAnsi="黑体" w:eastAsia="黑体" w:cs="黑体"/>
          <w:sz w:val="24"/>
          <w:szCs w:val="24"/>
        </w:rPr>
      </w:pPr>
      <w:r>
        <w:rPr>
          <w:rFonts w:hint="eastAsia" w:ascii="黑体" w:hAnsi="黑体" w:eastAsia="黑体" w:cs="黑体"/>
          <w:sz w:val="24"/>
          <w:szCs w:val="24"/>
        </w:rPr>
        <w:t>3 术语和定义</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公共资源交易项目进场受理登记服务规范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sz w:val="24"/>
          <w:szCs w:val="24"/>
        </w:rPr>
        <w:t>界定的以及下列术语和定义适用于本文件</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黑体" w:hAnsi="黑体" w:eastAsia="黑体" w:cs="黑体"/>
          <w:sz w:val="24"/>
          <w:szCs w:val="24"/>
        </w:rPr>
      </w:pPr>
      <w:r>
        <w:rPr>
          <w:rFonts w:hint="eastAsia" w:ascii="黑体" w:hAnsi="黑体" w:eastAsia="黑体" w:cs="黑体"/>
          <w:sz w:val="24"/>
          <w:szCs w:val="24"/>
        </w:rPr>
        <w:t>4 项目进场要求</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4.1进场交易项目应合法合规、客观真实，且满足进入公共资源交易平台服务机构交易的条件。</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4.2进场交易项目应实行全流程电子化交易。</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涉密项目进场进入公共资源交易平台服务机构交易的，应符合国家相关保密规定，采用现场线下受理登记方式。</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黑体" w:hAnsi="黑体" w:eastAsia="黑体" w:cs="黑体"/>
          <w:sz w:val="24"/>
          <w:szCs w:val="24"/>
        </w:rPr>
      </w:pPr>
      <w:r>
        <w:rPr>
          <w:rFonts w:hint="eastAsia" w:ascii="黑体" w:hAnsi="黑体" w:eastAsia="黑体" w:cs="黑体"/>
          <w:sz w:val="24"/>
          <w:szCs w:val="24"/>
        </w:rPr>
        <w:t>5 公共资源交易平台服务机构要求</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公共资源交易平台服务机构应配备相关工作人员，提供项目进场受理登记服务。</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 公共资源交易平台服务机构应</w:t>
      </w:r>
      <w:r>
        <w:rPr>
          <w:rFonts w:hint="eastAsia" w:asciiTheme="minorEastAsia" w:hAnsiTheme="minorEastAsia" w:eastAsiaTheme="minorEastAsia" w:cstheme="minorEastAsia"/>
          <w:color w:val="auto"/>
          <w:sz w:val="24"/>
          <w:szCs w:val="24"/>
          <w:lang w:val="en-US" w:eastAsia="zh-CN"/>
        </w:rPr>
        <w:t>具备线上项目进场登记功能</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5.3 公共资源交易平台服务机构应通过网站或 APP、小程序等一次性提前发布相关规程指南，提前告知进场交易项目受理相关事宜，包括但不限于范围、条件、流程、内容、受理时限、材料、方式方法</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5.4 公共资源交易平台服务机构应建立健全进场交易项目受理登记内部管控</w:t>
      </w:r>
      <w:r>
        <w:rPr>
          <w:rFonts w:hint="eastAsia" w:asciiTheme="minorEastAsia" w:hAnsiTheme="minorEastAsia" w:eastAsiaTheme="minorEastAsia" w:cstheme="minorEastAsia"/>
          <w:sz w:val="24"/>
          <w:szCs w:val="24"/>
          <w:lang w:val="en-US" w:eastAsia="zh-CN"/>
        </w:rPr>
        <w:t>制度。</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5.5公共资源交易平台服务机构应建立项目受理登记异常情况应急处理机制，并对异常情况和处理结果及时记录存档。</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5.6公共资源交易平台服务机构应定期汇总、分析项目受理登记情况，完善服务保障措施。</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黑体" w:hAnsi="黑体" w:eastAsia="黑体" w:cs="黑体"/>
          <w:sz w:val="24"/>
          <w:szCs w:val="24"/>
        </w:rPr>
      </w:pPr>
      <w:r>
        <w:rPr>
          <w:rFonts w:hint="eastAsia" w:ascii="黑体" w:hAnsi="黑体" w:eastAsia="黑体" w:cs="黑体"/>
          <w:sz w:val="24"/>
          <w:szCs w:val="24"/>
        </w:rPr>
        <w:t>6 项目进场受理登记系统</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6.1项目进场受理登记系统宜按照工程建设项目</w:t>
      </w:r>
      <w:r>
        <w:rPr>
          <w:rFonts w:hint="eastAsia" w:asciiTheme="minorEastAsia" w:hAnsiTheme="minorEastAsia" w:eastAsiaTheme="minorEastAsia" w:cstheme="minorEastAsia"/>
          <w:sz w:val="24"/>
          <w:szCs w:val="24"/>
          <w:lang w:val="en-US" w:eastAsia="zh-CN"/>
        </w:rPr>
        <w:t>类别</w:t>
      </w:r>
      <w:r>
        <w:rPr>
          <w:rFonts w:hint="eastAsia" w:asciiTheme="minorEastAsia" w:hAnsiTheme="minorEastAsia" w:eastAsiaTheme="minorEastAsia" w:cstheme="minorEastAsia"/>
          <w:color w:val="auto"/>
          <w:sz w:val="24"/>
          <w:szCs w:val="24"/>
          <w:lang w:val="en-US" w:eastAsia="zh-CN"/>
        </w:rPr>
        <w:t>、政府采购类别</w:t>
      </w:r>
      <w:r>
        <w:rPr>
          <w:rFonts w:hint="eastAsia" w:asciiTheme="minorEastAsia" w:hAnsiTheme="minorEastAsia" w:eastAsiaTheme="minorEastAsia" w:cstheme="minorEastAsia"/>
          <w:color w:val="auto"/>
          <w:sz w:val="24"/>
          <w:szCs w:val="24"/>
        </w:rPr>
        <w:t>设</w:t>
      </w:r>
      <w:r>
        <w:rPr>
          <w:rFonts w:hint="eastAsia" w:asciiTheme="minorEastAsia" w:hAnsiTheme="minorEastAsia" w:eastAsiaTheme="minorEastAsia" w:cstheme="minorEastAsia"/>
          <w:sz w:val="24"/>
          <w:szCs w:val="24"/>
        </w:rPr>
        <w:t>置受理登记模块。</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6.2项目进场受理登记系统应具备项目信息填报、附件上传、预约交易时间、自动随机分配评标室等功能，宜具备填入信息偏差预警提示、纠错、自动核验等智能化功能。</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rPr>
        <w:t>6.3</w:t>
      </w:r>
      <w:r>
        <w:rPr>
          <w:rFonts w:hint="eastAsia" w:asciiTheme="minorEastAsia" w:hAnsiTheme="minorEastAsia" w:eastAsiaTheme="minorEastAsia" w:cstheme="minorEastAsia"/>
          <w:color w:val="auto"/>
          <w:sz w:val="24"/>
          <w:szCs w:val="24"/>
        </w:rPr>
        <w:t>公共资源交易平台服务机构</w:t>
      </w:r>
      <w:r>
        <w:rPr>
          <w:rFonts w:hint="eastAsia" w:asciiTheme="minorEastAsia" w:hAnsiTheme="minorEastAsia" w:eastAsiaTheme="minorEastAsia" w:cstheme="minorEastAsia"/>
          <w:color w:val="auto"/>
          <w:sz w:val="24"/>
          <w:szCs w:val="24"/>
          <w:lang w:val="en-US" w:eastAsia="zh-CN"/>
        </w:rPr>
        <w:t>应实现开评标场地网上预约功能。</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6.4项目进场受理登记系统应与公共资源交易平台服务机构电子交易系统等实现互联互通。</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6.5公共资源交易平台服务机构项目进场受理登记系统应与行政监管部门相关项目审批(备案)系统对接，自动接收进场交易项目基础数据。</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黑体" w:hAnsi="黑体" w:eastAsia="黑体" w:cs="黑体"/>
          <w:sz w:val="24"/>
          <w:szCs w:val="24"/>
        </w:rPr>
      </w:pPr>
      <w:r>
        <w:rPr>
          <w:rFonts w:hint="eastAsia" w:ascii="黑体" w:hAnsi="黑体" w:eastAsia="黑体" w:cs="黑体"/>
          <w:sz w:val="24"/>
          <w:szCs w:val="24"/>
        </w:rPr>
        <w:t>7 服务流程</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7.1 流程</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公共资源交易项目进场受理登记流程见图1。</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7.2 用户注册</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lang w:eastAsia="zh-CN"/>
        </w:rPr>
        <w:t>或招标代理机构应在公共资源交易平台服务机构完成用户注册，并按相关规定办理数字证书，获得相关信息系统操作权限。</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7.3招标计划</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7.3.1发布内容</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标计划提前发布的内容包括：项目名称、项目法人(或招标人)、项目批准文件文号、建设内容、建设地点、投资估算、资金来源等项目基本情况，以及标段划分、招标范围（内容）、合同估算价、预估工期（服务期、供货期）、拟招标时间等有关信息。</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7.3.2发布时间</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招标计划发布时间应当尽量提前，原则上不得晚于项目招标（资格预审）文件发出前30日发布招标计划。招标计划如有调整，应当及时发布招标计划变更公告。对涉密、因招标人不可预见(应急、抢险救灾、防疫防控)等原因急需开展招标的项目，</w:t>
      </w:r>
      <w:r>
        <w:rPr>
          <w:rFonts w:hint="eastAsia" w:asciiTheme="minorEastAsia" w:hAnsiTheme="minorEastAsia" w:eastAsiaTheme="minorEastAsia" w:cstheme="minorEastAsia"/>
          <w:color w:val="auto"/>
          <w:sz w:val="24"/>
          <w:szCs w:val="24"/>
          <w:highlight w:val="none"/>
          <w:lang w:val="en-US" w:eastAsia="zh-CN"/>
        </w:rPr>
        <w:t>可缩短招标计划周期或不发布招标计划。</w:t>
      </w:r>
      <w:r>
        <w:rPr>
          <w:rFonts w:hint="eastAsia" w:asciiTheme="minorEastAsia" w:hAnsiTheme="minorEastAsia" w:eastAsiaTheme="minorEastAsia" w:cstheme="minorEastAsia"/>
          <w:color w:val="auto"/>
          <w:sz w:val="24"/>
          <w:szCs w:val="24"/>
          <w:lang w:val="en-US" w:eastAsia="zh-CN"/>
        </w:rPr>
        <w:t>招标计划可由招标人或招标代理机构代为发布。</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7.4项目注册</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7.4.1项目信息</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信息包括：项目编号、项目名称、项目交易分类、项目行业分类、是否必须依法招标、是否是PPP项目、计划招标时间、招标情形、计划开工时间、计划竣工时间、项目交易中心所在地、项目地点、建设内容、招标代理经办人、经办人联系电话、采购计划备案文号等。</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7.4.2建设单位信息</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建设单位信息包括：建设单位、统一社会信用代码、项目法人、单位性质、邮政编码、联系地址、法人代表、项目负责人的职称/职务/联系电话、项目经办人的职称/职务/联系电话。</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7.4.3项目审批(核准/备案)文件 </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项目审批(核准/备案)文件包括：文号、标题、核准/备案部门、核准时间、备注。</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7.4.4</w:t>
      </w:r>
      <w:r>
        <w:rPr>
          <w:rFonts w:hint="eastAsia" w:asciiTheme="minorEastAsia" w:hAnsiTheme="minorEastAsia" w:eastAsiaTheme="minorEastAsia" w:cstheme="minorEastAsia"/>
          <w:sz w:val="24"/>
          <w:szCs w:val="24"/>
          <w:lang w:eastAsia="zh-CN"/>
        </w:rPr>
        <w:t xml:space="preserve">投资信息 </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lang w:eastAsia="zh-CN"/>
        </w:rPr>
        <w:t>投资信息</w:t>
      </w:r>
      <w:r>
        <w:rPr>
          <w:rFonts w:hint="eastAsia" w:asciiTheme="minorEastAsia" w:hAnsiTheme="minorEastAsia" w:eastAsiaTheme="minorEastAsia" w:cstheme="minorEastAsia"/>
          <w:color w:val="auto"/>
          <w:sz w:val="24"/>
          <w:szCs w:val="24"/>
          <w:highlight w:val="none"/>
          <w:lang w:val="en-US" w:eastAsia="zh-CN"/>
        </w:rPr>
        <w:t>包括：资金来源、项目投资总额、设备投资、投资构成。</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7.4.5</w:t>
      </w:r>
      <w:r>
        <w:rPr>
          <w:rFonts w:hint="eastAsia" w:asciiTheme="minorEastAsia" w:hAnsiTheme="minorEastAsia" w:eastAsiaTheme="minorEastAsia" w:cstheme="minorEastAsia"/>
          <w:color w:val="auto"/>
          <w:sz w:val="24"/>
          <w:szCs w:val="24"/>
          <w:highlight w:val="none"/>
          <w:lang w:eastAsia="zh-CN"/>
        </w:rPr>
        <w:t>项目其他信息</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项目其他信息</w:t>
      </w:r>
      <w:r>
        <w:rPr>
          <w:rFonts w:hint="eastAsia" w:asciiTheme="minorEastAsia" w:hAnsiTheme="minorEastAsia" w:eastAsiaTheme="minorEastAsia" w:cstheme="minorEastAsia"/>
          <w:color w:val="auto"/>
          <w:sz w:val="24"/>
          <w:szCs w:val="24"/>
          <w:highlight w:val="none"/>
          <w:lang w:val="en-US" w:eastAsia="zh-CN"/>
        </w:rPr>
        <w:t>包括：建筑面积、是否属于十大工程、是否重点项目、是否属于市州县上调项目、是否属于固定资产投资项目、投资项目统一代码、项目规模、其他说明、是否机电产品国际招标等。</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7.4.6</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lang w:val="en-US" w:eastAsia="zh-CN"/>
        </w:rPr>
        <w:t>招标代理信息</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7.4.7附件信息</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附件信息包括：立项批文、项目注册登记表、签批函。</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7.5招标项目</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7.5.1项目信息</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项目信息包括：项目编号、项目名称、建设单位、项目交易中心所在地、项目交易分类。</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7.5.2</w:t>
      </w:r>
      <w:r>
        <w:rPr>
          <w:rFonts w:hint="eastAsia" w:asciiTheme="minorEastAsia" w:hAnsiTheme="minorEastAsia" w:eastAsiaTheme="minorEastAsia" w:cstheme="minorEastAsia"/>
          <w:color w:val="auto"/>
          <w:sz w:val="24"/>
          <w:szCs w:val="24"/>
          <w:highlight w:val="none"/>
          <w:lang w:eastAsia="zh-CN"/>
        </w:rPr>
        <w:t>招标单位</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招标单位</w:t>
      </w:r>
      <w:r>
        <w:rPr>
          <w:rFonts w:hint="eastAsia" w:asciiTheme="minorEastAsia" w:hAnsiTheme="minorEastAsia" w:eastAsiaTheme="minorEastAsia" w:cstheme="minorEastAsia"/>
          <w:color w:val="auto"/>
          <w:sz w:val="24"/>
          <w:szCs w:val="24"/>
          <w:highlight w:val="none"/>
          <w:lang w:val="en-US" w:eastAsia="zh-CN"/>
        </w:rPr>
        <w:t>信息包括：招标单位名称、单位地址 、统一社会信用代码、法人代表、邮政编码、项目经办人、经办人联系电话。</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7.5.3</w:t>
      </w:r>
      <w:r>
        <w:rPr>
          <w:rFonts w:hint="eastAsia" w:asciiTheme="minorEastAsia" w:hAnsiTheme="minorEastAsia" w:eastAsiaTheme="minorEastAsia" w:cstheme="minorEastAsia"/>
          <w:color w:val="auto"/>
          <w:sz w:val="24"/>
          <w:szCs w:val="24"/>
          <w:highlight w:val="none"/>
          <w:lang w:eastAsia="zh-CN"/>
        </w:rPr>
        <w:t>招标项目信息</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招标项目信息</w:t>
      </w:r>
      <w:r>
        <w:rPr>
          <w:rFonts w:hint="eastAsia" w:asciiTheme="minorEastAsia" w:hAnsiTheme="minorEastAsia" w:eastAsiaTheme="minorEastAsia" w:cstheme="minorEastAsia"/>
          <w:color w:val="auto"/>
          <w:sz w:val="24"/>
          <w:szCs w:val="24"/>
          <w:highlight w:val="none"/>
          <w:lang w:val="en-US" w:eastAsia="zh-CN"/>
        </w:rPr>
        <w:t>包括：招标项目名称、代理机构名称、监督部门名称、招标内容范围及招标方案说明 、招标方式、招标组织方式、经办人、经办人手机、其它招标条件说明、项目注册资料是否容缺、项目建立时间等。</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7.5.4标段（包）信息</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7.5.5</w:t>
      </w:r>
      <w:r>
        <w:rPr>
          <w:rFonts w:hint="eastAsia" w:asciiTheme="minorEastAsia" w:hAnsiTheme="minorEastAsia" w:eastAsiaTheme="minorEastAsia" w:cstheme="minorEastAsia"/>
          <w:color w:val="auto"/>
          <w:sz w:val="24"/>
          <w:szCs w:val="24"/>
          <w:highlight w:val="none"/>
          <w:lang w:eastAsia="zh-CN"/>
        </w:rPr>
        <w:t>招标项目计划(项目团队成员组成与工作任务计划 )</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7.5.6</w:t>
      </w:r>
      <w:r>
        <w:rPr>
          <w:rFonts w:hint="eastAsia" w:asciiTheme="minorEastAsia" w:hAnsiTheme="minorEastAsia" w:eastAsiaTheme="minorEastAsia" w:cstheme="minorEastAsia"/>
          <w:color w:val="auto"/>
          <w:sz w:val="24"/>
          <w:szCs w:val="24"/>
          <w:highlight w:val="none"/>
          <w:lang w:eastAsia="zh-CN"/>
        </w:rPr>
        <w:t xml:space="preserve">招标委托合同 </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7.5.7附件信息</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附件信息包括：招标方案、代理机构营业执照、招标单位独立法人</w:t>
      </w:r>
      <w:r>
        <w:rPr>
          <w:rFonts w:hint="eastAsia" w:asciiTheme="minorEastAsia" w:hAnsiTheme="minorEastAsia" w:eastAsiaTheme="minorEastAsia" w:cstheme="minorEastAsia"/>
          <w:sz w:val="24"/>
          <w:szCs w:val="24"/>
          <w:lang w:val="en-US" w:eastAsia="zh-CN"/>
        </w:rPr>
        <w:t>资格证明、建设用地规划许可证、建设工程规划许可证、图审合格书、资金证明、招标代理协议或合同、其他文件（项目现场记录表、招标人信用承诺书、代理机构信用承诺书、财政投资评审及其他证明材料)等。</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7.6项目注册信息修正</w:t>
      </w:r>
      <w:r>
        <w:rPr>
          <w:rFonts w:hint="eastAsia" w:asciiTheme="minorEastAsia" w:hAnsiTheme="minorEastAsia" w:eastAsiaTheme="minorEastAsia" w:cstheme="minorEastAsia"/>
          <w:color w:val="auto"/>
          <w:sz w:val="24"/>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7.7政府采购</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范围：</w:t>
      </w:r>
      <w:r>
        <w:rPr>
          <w:rFonts w:hint="eastAsia" w:asciiTheme="minorEastAsia" w:hAnsiTheme="minorEastAsia" w:eastAsiaTheme="minorEastAsia" w:cstheme="minorEastAsia"/>
          <w:sz w:val="24"/>
          <w:szCs w:val="24"/>
          <w:lang w:eastAsia="zh-CN"/>
        </w:rPr>
        <w:t>未列入政府集中采购目录，预算单位</w:t>
      </w:r>
      <w:r>
        <w:rPr>
          <w:rFonts w:hint="eastAsia" w:asciiTheme="minorEastAsia" w:hAnsiTheme="minorEastAsia" w:eastAsiaTheme="minorEastAsia" w:cstheme="minorEastAsia"/>
          <w:sz w:val="24"/>
          <w:szCs w:val="24"/>
          <w:lang w:val="en-US" w:eastAsia="zh-CN"/>
        </w:rPr>
        <w:t>及企业单项或</w:t>
      </w:r>
      <w:r>
        <w:rPr>
          <w:rFonts w:hint="eastAsia" w:asciiTheme="minorEastAsia" w:hAnsiTheme="minorEastAsia" w:eastAsiaTheme="minorEastAsia" w:cstheme="minorEastAsia"/>
          <w:sz w:val="24"/>
          <w:szCs w:val="24"/>
          <w:lang w:eastAsia="zh-CN"/>
        </w:rPr>
        <w:t>批量采购金额达到</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00万元（含）以上的货物、</w:t>
      </w:r>
      <w:r>
        <w:rPr>
          <w:rFonts w:hint="eastAsia" w:asciiTheme="minorEastAsia" w:hAnsiTheme="minorEastAsia" w:eastAsiaTheme="minorEastAsia" w:cstheme="minorEastAsia"/>
          <w:sz w:val="24"/>
          <w:szCs w:val="24"/>
          <w:lang w:val="en-US" w:eastAsia="zh-CN"/>
        </w:rPr>
        <w:t>100万元（含）以上的</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lang w:val="en-US" w:eastAsia="zh-CN"/>
        </w:rPr>
        <w:t>适用于本文件。</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7.7.1项目注册</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7.7.1.1</w:t>
      </w:r>
      <w:r>
        <w:rPr>
          <w:rFonts w:hint="eastAsia" w:asciiTheme="minorEastAsia" w:hAnsiTheme="minorEastAsia" w:eastAsiaTheme="minorEastAsia" w:cstheme="minorEastAsia"/>
          <w:sz w:val="24"/>
          <w:szCs w:val="24"/>
          <w:lang w:eastAsia="zh-CN"/>
        </w:rPr>
        <w:t>项目信息</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eastAsia="zh-CN"/>
        </w:rPr>
        <w:t>项目信息</w:t>
      </w:r>
      <w:r>
        <w:rPr>
          <w:rFonts w:hint="eastAsia" w:asciiTheme="minorEastAsia" w:hAnsiTheme="minorEastAsia" w:eastAsiaTheme="minorEastAsia" w:cstheme="minorEastAsia"/>
          <w:color w:val="auto"/>
          <w:sz w:val="24"/>
          <w:szCs w:val="24"/>
          <w:lang w:val="en-US" w:eastAsia="zh-CN"/>
        </w:rPr>
        <w:t>包括：</w:t>
      </w:r>
      <w:r>
        <w:rPr>
          <w:rFonts w:hint="eastAsia" w:asciiTheme="minorEastAsia" w:hAnsiTheme="minorEastAsia" w:eastAsiaTheme="minorEastAsia" w:cstheme="minorEastAsia"/>
          <w:sz w:val="24"/>
          <w:szCs w:val="24"/>
          <w:lang w:val="en-US" w:eastAsia="zh-CN"/>
        </w:rPr>
        <w:t>项目名称、采购单位、采购方式、采购交易分类、采购联系人、采购联系电话、执行机构名称、代理机构地址、采购单位经办人、经办人电话、项目所在辖区、委托日期、投资项目统一代码、项目内容、采购计划备案文号等。</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7.7.1.2分包明细</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7.7.1.3附件信息</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采购计划相关附件：招标人和代理机构营业执照、招标人和代理机构信用承诺、招标代理合同等。</w:t>
      </w:r>
      <w:r>
        <w:rPr>
          <w:rFonts w:hint="eastAsia" w:asciiTheme="minorEastAsia" w:hAnsiTheme="minorEastAsia" w:eastAsiaTheme="minorEastAsia" w:cstheme="minorEastAsia"/>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7.</w:t>
      </w:r>
      <w:r>
        <w:rPr>
          <w:rFonts w:hint="eastAsia" w:asciiTheme="minorEastAsia" w:hAnsiTheme="minorEastAsia" w:eastAsiaTheme="minorEastAsia" w:cstheme="minorEastAsia"/>
          <w:b w:val="0"/>
          <w:bCs w:val="0"/>
          <w:sz w:val="24"/>
          <w:szCs w:val="24"/>
          <w:lang w:val="en-US" w:eastAsia="zh-CN"/>
        </w:rPr>
        <w:t>8</w:t>
      </w:r>
      <w:r>
        <w:rPr>
          <w:rFonts w:hint="eastAsia" w:asciiTheme="minorEastAsia" w:hAnsiTheme="minorEastAsia" w:eastAsiaTheme="minorEastAsia" w:cstheme="minorEastAsia"/>
          <w:b w:val="0"/>
          <w:bCs w:val="0"/>
          <w:sz w:val="24"/>
          <w:szCs w:val="24"/>
          <w:lang w:eastAsia="zh-CN"/>
        </w:rPr>
        <w:t>受理登记</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1公共资源交易平台服务机构应在规定时间内对项目进场交易申请进行形式要件核验，符合规定要求的予以受理登记;不符合规定要求的，予以退回并一次性告知退回理由和补正程序。</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.2 招标人或招标代理机构的项目信息录入人员应对进场交易项目信息和上传资料的合规性、真实性、完整性负责。</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3公共资源交易平台服务机构应明确进场交易项目受理登记办理时间，宜在1个工作日内完成受理登记。</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7.</w:t>
      </w:r>
      <w:r>
        <w:rPr>
          <w:rFonts w:hint="eastAsia" w:asciiTheme="minorEastAsia" w:hAnsiTheme="minorEastAsia" w:eastAsiaTheme="minorEastAsia" w:cstheme="minorEastAsia"/>
          <w:b w:val="0"/>
          <w:bCs w:val="0"/>
          <w:sz w:val="24"/>
          <w:szCs w:val="24"/>
          <w:lang w:val="en-US" w:eastAsia="zh-CN"/>
        </w:rPr>
        <w:t>9</w:t>
      </w:r>
      <w:r>
        <w:rPr>
          <w:rFonts w:hint="eastAsia" w:asciiTheme="minorEastAsia" w:hAnsiTheme="minorEastAsia" w:eastAsiaTheme="minorEastAsia" w:cstheme="minorEastAsia"/>
          <w:b w:val="0"/>
          <w:bCs w:val="0"/>
          <w:sz w:val="24"/>
          <w:szCs w:val="24"/>
          <w:lang w:eastAsia="zh-CN"/>
        </w:rPr>
        <w:t>场地预约</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.1 项目受理登记时,开标场地由招标人或招标代理机构根据项目情况自主选择。</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2项目受理登记后，评标场地宜由项目进场受理登记系统自动随机分配，并在项目评审前保密。</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7.</w:t>
      </w:r>
      <w:r>
        <w:rPr>
          <w:rFonts w:hint="eastAsia" w:asciiTheme="minorEastAsia" w:hAnsiTheme="minorEastAsia" w:eastAsiaTheme="minorEastAsia" w:cstheme="minorEastAsia"/>
          <w:b w:val="0"/>
          <w:bCs w:val="0"/>
          <w:sz w:val="24"/>
          <w:szCs w:val="24"/>
          <w:lang w:val="en-US" w:eastAsia="zh-CN"/>
        </w:rPr>
        <w:t>10</w:t>
      </w:r>
      <w:r>
        <w:rPr>
          <w:rFonts w:hint="eastAsia" w:asciiTheme="minorEastAsia" w:hAnsiTheme="minorEastAsia" w:eastAsiaTheme="minorEastAsia" w:cstheme="minorEastAsia"/>
          <w:b w:val="0"/>
          <w:bCs w:val="0"/>
          <w:sz w:val="24"/>
          <w:szCs w:val="24"/>
          <w:lang w:eastAsia="zh-CN"/>
        </w:rPr>
        <w:t>发布信息</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项目受理登记后，招标人或招标代理机构应按相关要求在指定的媒体发布交易信息公告。</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7.11</w:t>
      </w:r>
      <w:r>
        <w:rPr>
          <w:rFonts w:hint="eastAsia" w:asciiTheme="minorEastAsia" w:hAnsiTheme="minorEastAsia" w:eastAsiaTheme="minorEastAsia" w:cstheme="minorEastAsia"/>
          <w:b w:val="0"/>
          <w:bCs w:val="0"/>
          <w:sz w:val="24"/>
          <w:szCs w:val="24"/>
          <w:lang w:eastAsia="zh-CN"/>
        </w:rPr>
        <w:t xml:space="preserve"> 项目变更处理要求</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z w:val="24"/>
          <w:szCs w:val="24"/>
          <w:highlight w:val="none"/>
          <w:lang w:eastAsia="zh-CN"/>
        </w:rPr>
        <w:t>项目改期、中止或终止的</w:t>
      </w:r>
      <w:r>
        <w:rPr>
          <w:rFonts w:hint="eastAsia" w:asciiTheme="minorEastAsia" w:hAnsiTheme="minorEastAsia" w:eastAsiaTheme="minorEastAsia" w:cstheme="minorEastAsia"/>
          <w:color w:val="auto"/>
          <w:sz w:val="24"/>
          <w:szCs w:val="24"/>
          <w:highlight w:val="none"/>
          <w:lang w:eastAsia="zh-CN"/>
        </w:rPr>
        <w:t>，招标人或招标代理机构应提前</w:t>
      </w:r>
      <w:r>
        <w:rPr>
          <w:rFonts w:hint="eastAsia" w:asciiTheme="minorEastAsia" w:hAnsiTheme="minorEastAsia" w:eastAsiaTheme="minorEastAsia" w:cstheme="minorEastAsia"/>
          <w:color w:val="auto"/>
          <w:sz w:val="24"/>
          <w:szCs w:val="24"/>
          <w:highlight w:val="none"/>
          <w:lang w:val="en-US" w:eastAsia="zh-CN"/>
        </w:rPr>
        <w:t>5个</w:t>
      </w:r>
      <w:r>
        <w:rPr>
          <w:rFonts w:hint="eastAsia" w:asciiTheme="minorEastAsia" w:hAnsiTheme="minorEastAsia" w:eastAsiaTheme="minorEastAsia" w:cstheme="minorEastAsia"/>
          <w:color w:val="auto"/>
          <w:sz w:val="24"/>
          <w:szCs w:val="24"/>
          <w:highlight w:val="none"/>
          <w:lang w:eastAsia="zh-CN"/>
        </w:rPr>
        <w:t>工作日申请变更，公共资源交易平台服务机构应在1个工作日内办结变更。</w:t>
      </w:r>
      <w:r>
        <w:rPr>
          <w:rFonts w:hint="eastAsia" w:asciiTheme="minorEastAsia" w:hAnsiTheme="minorEastAsia" w:eastAsiaTheme="minorEastAsia" w:cstheme="minorEastAsia"/>
          <w:sz w:val="24"/>
          <w:szCs w:val="24"/>
          <w:lang w:eastAsia="zh-CN"/>
        </w:rPr>
        <w:t>完成变更后，招标人或招标代理机构应按相关规定及时发布变更公告。</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注：招标人终止招标的，按湖北省公共资源交易中心关于《进场交易项目终止招标有关事宜的处理办法》办理。招标人（招标代理机构）登录湖北省电子招投标交易平台，点击菜单-招标业务-特殊情况-招标异常，录入招标异常的项目信息、上传相关电子扫描件，提交核验。中心工作人员对招标异常的合法性进行形式核验。对符合要求的，予以通过，系统自动发布招标异常公告；对不符合要求的，一次性告知原因，并予退回。</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图1</w:t>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drawing>
          <wp:anchor distT="0" distB="0" distL="114300" distR="114300" simplePos="0" relativeHeight="251659264" behindDoc="0" locked="0" layoutInCell="1" allowOverlap="1">
            <wp:simplePos x="0" y="0"/>
            <wp:positionH relativeFrom="column">
              <wp:posOffset>106045</wp:posOffset>
            </wp:positionH>
            <wp:positionV relativeFrom="paragraph">
              <wp:posOffset>205740</wp:posOffset>
            </wp:positionV>
            <wp:extent cx="5360670" cy="7542530"/>
            <wp:effectExtent l="0" t="0" r="1143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4">
                      <a:clrChange>
                        <a:clrFrom>
                          <a:srgbClr val="CFE8CC">
                            <a:alpha val="100000"/>
                          </a:srgbClr>
                        </a:clrFrom>
                        <a:clrTo>
                          <a:srgbClr val="CFE8CC">
                            <a:alpha val="100000"/>
                            <a:alpha val="0"/>
                          </a:srgbClr>
                        </a:clrTo>
                      </a:clrChange>
                    </a:blip>
                    <a:srcRect l="3148" t="1305" b="1864"/>
                    <a:stretch>
                      <a:fillRect/>
                    </a:stretch>
                  </pic:blipFill>
                  <pic:spPr>
                    <a:xfrm>
                      <a:off x="0" y="0"/>
                      <a:ext cx="5360670" cy="754253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rPr>
          <w:rFonts w:hint="eastAsia" w:asciiTheme="minorEastAsia" w:hAnsiTheme="minorEastAsia" w:eastAsiaTheme="minorEastAsia" w:cstheme="minorEastAsia"/>
          <w:sz w:val="24"/>
          <w:szCs w:val="24"/>
          <w:lang w:eastAsia="zh-CN"/>
        </w:rPr>
      </w:pPr>
    </w:p>
    <w:p>
      <w:pPr>
        <w:jc w:val="center"/>
        <w:rPr>
          <w:rFonts w:hint="eastAsia" w:ascii="方正小标宋简体" w:hAnsi="方正小标宋简体" w:eastAsia="方正小标宋简体" w:cs="方正小标宋简体"/>
          <w:sz w:val="36"/>
          <w:szCs w:val="44"/>
          <w:highlight w:val="none"/>
          <w:lang w:eastAsia="zh-CN"/>
        </w:rPr>
      </w:pPr>
      <w:r>
        <w:rPr>
          <w:rFonts w:hint="eastAsia" w:ascii="方正小标宋简体" w:hAnsi="方正小标宋简体" w:eastAsia="方正小标宋简体" w:cs="方正小标宋简体"/>
          <w:sz w:val="36"/>
          <w:szCs w:val="44"/>
          <w:highlight w:val="none"/>
          <w:lang w:eastAsia="zh-CN"/>
        </w:rPr>
        <w:t>参</w:t>
      </w:r>
      <w:r>
        <w:rPr>
          <w:rFonts w:hint="eastAsia" w:ascii="方正小标宋简体" w:hAnsi="方正小标宋简体" w:eastAsia="方正小标宋简体" w:cs="方正小标宋简体"/>
          <w:sz w:val="36"/>
          <w:szCs w:val="44"/>
          <w:highlight w:val="none"/>
          <w:lang w:val="en-US" w:eastAsia="zh-CN"/>
        </w:rPr>
        <w:t xml:space="preserve">    </w:t>
      </w:r>
      <w:r>
        <w:rPr>
          <w:rFonts w:hint="eastAsia" w:ascii="方正小标宋简体" w:hAnsi="方正小标宋简体" w:eastAsia="方正小标宋简体" w:cs="方正小标宋简体"/>
          <w:sz w:val="36"/>
          <w:szCs w:val="44"/>
          <w:highlight w:val="none"/>
          <w:lang w:eastAsia="zh-CN"/>
        </w:rPr>
        <w:t>考</w:t>
      </w:r>
      <w:r>
        <w:rPr>
          <w:rFonts w:hint="eastAsia" w:ascii="方正小标宋简体" w:hAnsi="方正小标宋简体" w:eastAsia="方正小标宋简体" w:cs="方正小标宋简体"/>
          <w:sz w:val="36"/>
          <w:szCs w:val="44"/>
          <w:highlight w:val="none"/>
          <w:lang w:val="en-US" w:eastAsia="zh-CN"/>
        </w:rPr>
        <w:t xml:space="preserve">    </w:t>
      </w:r>
      <w:r>
        <w:rPr>
          <w:rFonts w:hint="eastAsia" w:ascii="方正小标宋简体" w:hAnsi="方正小标宋简体" w:eastAsia="方正小标宋简体" w:cs="方正小标宋简体"/>
          <w:sz w:val="36"/>
          <w:szCs w:val="44"/>
          <w:highlight w:val="none"/>
          <w:lang w:eastAsia="zh-CN"/>
        </w:rPr>
        <w:t>文</w:t>
      </w:r>
      <w:r>
        <w:rPr>
          <w:rFonts w:hint="eastAsia" w:ascii="方正小标宋简体" w:hAnsi="方正小标宋简体" w:eastAsia="方正小标宋简体" w:cs="方正小标宋简体"/>
          <w:sz w:val="36"/>
          <w:szCs w:val="44"/>
          <w:highlight w:val="none"/>
          <w:lang w:val="en-US" w:eastAsia="zh-CN"/>
        </w:rPr>
        <w:t xml:space="preserve">    </w:t>
      </w:r>
      <w:r>
        <w:rPr>
          <w:rFonts w:hint="eastAsia" w:ascii="方正小标宋简体" w:hAnsi="方正小标宋简体" w:eastAsia="方正小标宋简体" w:cs="方正小标宋简体"/>
          <w:sz w:val="36"/>
          <w:szCs w:val="44"/>
          <w:highlight w:val="none"/>
          <w:lang w:eastAsia="zh-CN"/>
        </w:rPr>
        <w:t>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《中华人民共和国招标投标法》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]《中华人民共和国招标投标法实施条例》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必须招标的工程项目规定</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中华人民共和国国家发展和改革委员会令</w:t>
      </w: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号)</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eastAsia="zh-CN"/>
        </w:rPr>
      </w:pPr>
    </w:p>
    <w:sectPr>
      <w:pgSz w:w="11906" w:h="16838"/>
      <w:pgMar w:top="1871" w:right="1474" w:bottom="1871" w:left="1531" w:header="851" w:footer="1587" w:gutter="0"/>
      <w:cols w:space="0" w:num="1"/>
      <w:rtlGutter w:val="0"/>
      <w:docGrid w:type="linesAndChars" w:linePitch="595" w:charSpace="44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AMGD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AMGDT">
    <w:panose1 w:val="02000400000000000000"/>
    <w:charset w:val="00"/>
    <w:family w:val="auto"/>
    <w:pitch w:val="default"/>
    <w:sig w:usb0="80000003" w:usb1="1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3A7F8"/>
    <w:multiLevelType w:val="singleLevel"/>
    <w:tmpl w:val="1373A7F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HorizontalSpacing w:val="131"/>
  <w:drawingGridVerticalSpacing w:val="29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OWQ5MWM3M2FiYzAzMGE1NTY1ODE2OGZjMzdiOWYifQ=="/>
  </w:docVars>
  <w:rsids>
    <w:rsidRoot w:val="6837097F"/>
    <w:rsid w:val="03D23DAA"/>
    <w:rsid w:val="04B86DCC"/>
    <w:rsid w:val="05D16B36"/>
    <w:rsid w:val="05DD544B"/>
    <w:rsid w:val="06EA2808"/>
    <w:rsid w:val="084560A8"/>
    <w:rsid w:val="09A129E2"/>
    <w:rsid w:val="09AC3663"/>
    <w:rsid w:val="0C960AAA"/>
    <w:rsid w:val="0FA91612"/>
    <w:rsid w:val="116A1ABF"/>
    <w:rsid w:val="140F32ED"/>
    <w:rsid w:val="149D00E3"/>
    <w:rsid w:val="14A3253E"/>
    <w:rsid w:val="16157C09"/>
    <w:rsid w:val="1887434C"/>
    <w:rsid w:val="1C2B6C07"/>
    <w:rsid w:val="1C4C5709"/>
    <w:rsid w:val="1F514105"/>
    <w:rsid w:val="1F63045A"/>
    <w:rsid w:val="1FE741BD"/>
    <w:rsid w:val="210F7868"/>
    <w:rsid w:val="23583003"/>
    <w:rsid w:val="239925B4"/>
    <w:rsid w:val="24477B5C"/>
    <w:rsid w:val="256E4C78"/>
    <w:rsid w:val="26501DDC"/>
    <w:rsid w:val="270027D5"/>
    <w:rsid w:val="274A1108"/>
    <w:rsid w:val="28DC7F0B"/>
    <w:rsid w:val="2B912CC5"/>
    <w:rsid w:val="2B9C3C6C"/>
    <w:rsid w:val="2C8A56DB"/>
    <w:rsid w:val="2C8C7D99"/>
    <w:rsid w:val="2F165B75"/>
    <w:rsid w:val="2F5C63B6"/>
    <w:rsid w:val="309D41D7"/>
    <w:rsid w:val="331309CD"/>
    <w:rsid w:val="334B04F2"/>
    <w:rsid w:val="36AD04FA"/>
    <w:rsid w:val="36EE59D9"/>
    <w:rsid w:val="3A3102C4"/>
    <w:rsid w:val="3B424545"/>
    <w:rsid w:val="3CD4325C"/>
    <w:rsid w:val="3DE8032C"/>
    <w:rsid w:val="402406BD"/>
    <w:rsid w:val="40A355AF"/>
    <w:rsid w:val="41211FBB"/>
    <w:rsid w:val="42283B98"/>
    <w:rsid w:val="42C95A78"/>
    <w:rsid w:val="42D66F8E"/>
    <w:rsid w:val="4323395A"/>
    <w:rsid w:val="44546014"/>
    <w:rsid w:val="4505458A"/>
    <w:rsid w:val="455F0B21"/>
    <w:rsid w:val="457D1FE5"/>
    <w:rsid w:val="477F61D9"/>
    <w:rsid w:val="49311755"/>
    <w:rsid w:val="496718CF"/>
    <w:rsid w:val="4B643662"/>
    <w:rsid w:val="4C150FBA"/>
    <w:rsid w:val="4D3A1CF8"/>
    <w:rsid w:val="4ED01068"/>
    <w:rsid w:val="522D10BF"/>
    <w:rsid w:val="5454111A"/>
    <w:rsid w:val="547F1F0F"/>
    <w:rsid w:val="54EF0E42"/>
    <w:rsid w:val="569C24D3"/>
    <w:rsid w:val="56D850B0"/>
    <w:rsid w:val="56E66275"/>
    <w:rsid w:val="58BA52C3"/>
    <w:rsid w:val="58EF58B3"/>
    <w:rsid w:val="5A1E1882"/>
    <w:rsid w:val="5A7E626E"/>
    <w:rsid w:val="5C471339"/>
    <w:rsid w:val="61C9107E"/>
    <w:rsid w:val="62584D6E"/>
    <w:rsid w:val="65510D5D"/>
    <w:rsid w:val="65B01F28"/>
    <w:rsid w:val="662E084D"/>
    <w:rsid w:val="666454E4"/>
    <w:rsid w:val="673B3698"/>
    <w:rsid w:val="67E22141"/>
    <w:rsid w:val="6837097F"/>
    <w:rsid w:val="68703134"/>
    <w:rsid w:val="6A864A60"/>
    <w:rsid w:val="6AD761A9"/>
    <w:rsid w:val="6BA322D3"/>
    <w:rsid w:val="6CD237F5"/>
    <w:rsid w:val="6D4108C9"/>
    <w:rsid w:val="6E0574AA"/>
    <w:rsid w:val="70786FFD"/>
    <w:rsid w:val="71A336EF"/>
    <w:rsid w:val="76CA29C7"/>
    <w:rsid w:val="7A402EEB"/>
    <w:rsid w:val="7A5D3A8D"/>
    <w:rsid w:val="7B290D36"/>
    <w:rsid w:val="7C130605"/>
    <w:rsid w:val="7D8813A9"/>
    <w:rsid w:val="7F8A15E4"/>
    <w:rsid w:val="7FF0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bCs/>
    </w:rPr>
  </w:style>
  <w:style w:type="character" w:styleId="7">
    <w:name w:val="FollowedHyperlink"/>
    <w:basedOn w:val="5"/>
    <w:qFormat/>
    <w:uiPriority w:val="0"/>
    <w:rPr>
      <w:color w:val="800080"/>
      <w:u w:val="none"/>
    </w:rPr>
  </w:style>
  <w:style w:type="character" w:styleId="8">
    <w:name w:val="Emphasis"/>
    <w:basedOn w:val="5"/>
    <w:autoRedefine/>
    <w:qFormat/>
    <w:uiPriority w:val="0"/>
    <w:rPr>
      <w:b/>
      <w:bCs/>
    </w:rPr>
  </w:style>
  <w:style w:type="character" w:styleId="9">
    <w:name w:val="HTML Definition"/>
    <w:basedOn w:val="5"/>
    <w:autoRedefine/>
    <w:qFormat/>
    <w:uiPriority w:val="0"/>
  </w:style>
  <w:style w:type="character" w:styleId="10">
    <w:name w:val="HTML Typewriter"/>
    <w:basedOn w:val="5"/>
    <w:autoRedefine/>
    <w:qFormat/>
    <w:uiPriority w:val="0"/>
    <w:rPr>
      <w:rFonts w:hint="default" w:ascii="monospace" w:hAnsi="monospace" w:eastAsia="monospace" w:cs="monospace"/>
      <w:sz w:val="20"/>
    </w:rPr>
  </w:style>
  <w:style w:type="character" w:styleId="11">
    <w:name w:val="HTML Acronym"/>
    <w:basedOn w:val="5"/>
    <w:autoRedefine/>
    <w:qFormat/>
    <w:uiPriority w:val="0"/>
  </w:style>
  <w:style w:type="character" w:styleId="12">
    <w:name w:val="HTML Variable"/>
    <w:basedOn w:val="5"/>
    <w:autoRedefine/>
    <w:qFormat/>
    <w:uiPriority w:val="0"/>
  </w:style>
  <w:style w:type="character" w:styleId="13">
    <w:name w:val="Hyperlink"/>
    <w:basedOn w:val="5"/>
    <w:autoRedefine/>
    <w:qFormat/>
    <w:uiPriority w:val="0"/>
    <w:rPr>
      <w:color w:val="0000FF"/>
      <w:u w:val="none"/>
    </w:rPr>
  </w:style>
  <w:style w:type="character" w:styleId="14">
    <w:name w:val="HTML Code"/>
    <w:basedOn w:val="5"/>
    <w:autoRedefine/>
    <w:qFormat/>
    <w:uiPriority w:val="0"/>
    <w:rPr>
      <w:rFonts w:ascii="monospace" w:hAnsi="monospace" w:eastAsia="monospace" w:cs="monospace"/>
      <w:sz w:val="20"/>
    </w:rPr>
  </w:style>
  <w:style w:type="character" w:styleId="15">
    <w:name w:val="HTML Cite"/>
    <w:basedOn w:val="5"/>
    <w:autoRedefine/>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character" w:customStyle="1" w:styleId="18">
    <w:name w:val="hover1"/>
    <w:basedOn w:val="5"/>
    <w:autoRedefine/>
    <w:qFormat/>
    <w:uiPriority w:val="0"/>
    <w:rPr>
      <w:color w:val="2590EB"/>
    </w:rPr>
  </w:style>
  <w:style w:type="character" w:customStyle="1" w:styleId="19">
    <w:name w:val="hover2"/>
    <w:basedOn w:val="5"/>
    <w:autoRedefine/>
    <w:qFormat/>
    <w:uiPriority w:val="0"/>
    <w:rPr>
      <w:color w:val="2590EB"/>
    </w:rPr>
  </w:style>
  <w:style w:type="character" w:customStyle="1" w:styleId="20">
    <w:name w:val="hover3"/>
    <w:basedOn w:val="5"/>
    <w:autoRedefine/>
    <w:qFormat/>
    <w:uiPriority w:val="0"/>
  </w:style>
  <w:style w:type="character" w:customStyle="1" w:styleId="21">
    <w:name w:val="mini-outputtext1"/>
    <w:basedOn w:val="5"/>
    <w:autoRedefine/>
    <w:qFormat/>
    <w:uiPriority w:val="0"/>
  </w:style>
  <w:style w:type="character" w:customStyle="1" w:styleId="22">
    <w:name w:val="hover"/>
    <w:basedOn w:val="5"/>
    <w:qFormat/>
    <w:uiPriority w:val="0"/>
    <w:rPr>
      <w:color w:val="2590E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中共云南省委员会</Company>
  <Pages>8</Pages>
  <Words>2775</Words>
  <Characters>2953</Characters>
  <Lines>0</Lines>
  <Paragraphs>0</Paragraphs>
  <TotalTime>0</TotalTime>
  <ScaleCrop>false</ScaleCrop>
  <LinksUpToDate>false</LinksUpToDate>
  <CharactersWithSpaces>2992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2024-05-22T01:42:00Z</dcterms:created>
  <dc:creator>Administrator</dc:creator>
  <cp:lastModifiedBy>涂鸦青春</cp:lastModifiedBy>
  <dcterms:modified xsi:type="dcterms:W3CDTF">2024-07-10T08:20:43Z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162E53683C8E4BADAFF2109E9B0BC082_13</vt:lpwstr>
  </property>
</Properties>
</file>